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29" w:rsidRPr="00257226" w:rsidRDefault="00810E13" w:rsidP="00810E13">
      <w:pPr>
        <w:pStyle w:val="Title"/>
        <w:ind w:left="720" w:firstLine="720"/>
        <w:rPr>
          <w:noProof/>
          <w:sz w:val="28"/>
          <w:szCs w:val="28"/>
          <w:u w:val="none"/>
          <w:lang w:val="en-US"/>
        </w:rPr>
      </w:pPr>
      <w:r w:rsidRPr="00FA67E8">
        <w:rPr>
          <w:noProof/>
          <w:lang w:eastAsia="en-AU"/>
        </w:rPr>
        <w:drawing>
          <wp:anchor distT="0" distB="0" distL="114300" distR="114300" simplePos="0" relativeHeight="251657216" behindDoc="0" locked="0" layoutInCell="1" allowOverlap="1" wp14:anchorId="59FF0856" wp14:editId="27EFB38B">
            <wp:simplePos x="0" y="0"/>
            <wp:positionH relativeFrom="column">
              <wp:posOffset>657225</wp:posOffset>
            </wp:positionH>
            <wp:positionV relativeFrom="paragraph">
              <wp:posOffset>28575</wp:posOffset>
            </wp:positionV>
            <wp:extent cx="1371600" cy="666750"/>
            <wp:effectExtent l="0" t="0" r="0" b="0"/>
            <wp:wrapNone/>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8" cstate="print">
                      <a:extLst>
                        <a:ext uri="{28A0092B-C50C-407E-A947-70E740481C1C}">
                          <a14:useLocalDpi xmlns:a14="http://schemas.microsoft.com/office/drawing/2010/main" val="0"/>
                        </a:ext>
                      </a:extLst>
                    </a:blip>
                    <a:srcRect l="-17715" r="-17715"/>
                    <a:stretch>
                      <a:fillRect/>
                    </a:stretch>
                  </pic:blipFill>
                  <pic:spPr>
                    <a:xfrm>
                      <a:off x="0" y="0"/>
                      <a:ext cx="1371600" cy="666750"/>
                    </a:xfrm>
                    <a:prstGeom prst="rect">
                      <a:avLst/>
                    </a:prstGeom>
                  </pic:spPr>
                </pic:pic>
              </a:graphicData>
            </a:graphic>
            <wp14:sizeRelH relativeFrom="page">
              <wp14:pctWidth>0</wp14:pctWidth>
            </wp14:sizeRelH>
            <wp14:sizeRelV relativeFrom="page">
              <wp14:pctHeight>0</wp14:pctHeight>
            </wp14:sizeRelV>
          </wp:anchor>
        </w:drawing>
      </w:r>
      <w:r w:rsidR="00BD2391">
        <w:rPr>
          <w:noProof/>
          <w:u w:val="none"/>
          <w:lang w:eastAsia="en-AU"/>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-76200</wp:posOffset>
                </wp:positionV>
                <wp:extent cx="5943600" cy="8763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F737" id="Rectangle 4" o:spid="_x0000_s1026" style="position:absolute;margin-left:27pt;margin-top:-6pt;width:468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" filled="f" fillcolor="#9cf"/>
            </w:pict>
          </mc:Fallback>
        </mc:AlternateContent>
      </w:r>
      <w:r w:rsidR="00117729" w:rsidRPr="00810E13">
        <w:rPr>
          <w:noProof/>
          <w:u w:val="none"/>
          <w:lang w:val="en-US"/>
        </w:rPr>
        <w:t>WARRAGUL NORTH PRIMARY SCHOO</w:t>
      </w:r>
      <w:r w:rsidR="00117729" w:rsidRPr="00257226">
        <w:rPr>
          <w:noProof/>
          <w:sz w:val="28"/>
          <w:szCs w:val="28"/>
          <w:u w:val="none"/>
          <w:lang w:val="en-US"/>
        </w:rPr>
        <w:t>L</w:t>
      </w:r>
    </w:p>
    <w:p w:rsidR="004C2AA9" w:rsidRPr="00810E13" w:rsidRDefault="002438C5" w:rsidP="00810E13">
      <w:pPr>
        <w:pStyle w:val="Title"/>
        <w:ind w:left="0" w:firstLine="709"/>
        <w:rPr>
          <w:sz w:val="40"/>
          <w:szCs w:val="40"/>
          <w:u w:val="none"/>
        </w:rPr>
      </w:pPr>
      <w:r w:rsidRPr="00810E13">
        <w:rPr>
          <w:noProof/>
          <w:sz w:val="40"/>
          <w:szCs w:val="40"/>
          <w:u w:val="none"/>
          <w:lang w:val="en-US"/>
        </w:rPr>
        <w:t>PARENT PAYMENT</w:t>
      </w:r>
    </w:p>
    <w:p w:rsidR="004C2AA9" w:rsidRPr="00257226" w:rsidRDefault="004C2AA9">
      <w:pPr>
        <w:pStyle w:val="Subtitle"/>
        <w:jc w:val="left"/>
        <w:rPr>
          <w:sz w:val="28"/>
          <w:szCs w:val="28"/>
          <w:u w:val="single"/>
        </w:rPr>
      </w:pPr>
      <w:r>
        <w:t xml:space="preserve">                                                                    </w:t>
      </w:r>
      <w:r w:rsidRPr="00257226">
        <w:rPr>
          <w:sz w:val="28"/>
          <w:szCs w:val="28"/>
        </w:rPr>
        <w:t>POLICY</w:t>
      </w:r>
    </w:p>
    <w:p w:rsidR="004C2AA9" w:rsidRPr="00A25BEE" w:rsidRDefault="004C2AA9">
      <w:pPr>
        <w:ind w:left="709"/>
        <w:jc w:val="both"/>
        <w:rPr>
          <w:b/>
          <w:sz w:val="16"/>
          <w:szCs w:val="16"/>
          <w:u w:val="single"/>
        </w:rPr>
      </w:pPr>
    </w:p>
    <w:p w:rsidR="00A90AB1" w:rsidRDefault="00A90AB1" w:rsidP="00574522">
      <w:pPr>
        <w:ind w:left="142"/>
        <w:rPr>
          <w:b/>
          <w:bCs/>
          <w:u w:val="single"/>
        </w:rPr>
      </w:pPr>
    </w:p>
    <w:p w:rsidR="002438C5" w:rsidRDefault="00D76719" w:rsidP="00574522">
      <w:pPr>
        <w:ind w:left="142"/>
        <w:rPr>
          <w:b/>
          <w:bCs/>
          <w:u w:val="single"/>
        </w:rPr>
      </w:pPr>
      <w:r>
        <w:rPr>
          <w:b/>
          <w:bCs/>
          <w:u w:val="single"/>
        </w:rPr>
        <w:t xml:space="preserve">1.0 </w:t>
      </w:r>
      <w:r w:rsidR="004C2AA9">
        <w:rPr>
          <w:b/>
          <w:bCs/>
          <w:u w:val="single"/>
        </w:rPr>
        <w:t>Rationale:</w:t>
      </w:r>
    </w:p>
    <w:p w:rsidR="001A6690" w:rsidRDefault="00574522" w:rsidP="00574522">
      <w:pPr>
        <w:ind w:left="142"/>
        <w:jc w:val="both"/>
      </w:pPr>
      <w:r w:rsidRPr="00574522">
        <w:t>Parent payments in Victorian Government Schools Policy provides greater clarity about the type of educational items or services Warragul North Primary School (</w:t>
      </w:r>
      <w:r w:rsidRPr="00A81082">
        <w:t>WNPS</w:t>
      </w:r>
      <w:r w:rsidRPr="00574522">
        <w:t xml:space="preserve">) may request parents to pay for under the </w:t>
      </w:r>
      <w:r w:rsidRPr="00574522">
        <w:rPr>
          <w:i/>
        </w:rPr>
        <w:t>Education and Training Reform Act</w:t>
      </w:r>
      <w:r w:rsidRPr="00574522">
        <w:t xml:space="preserve"> 2006.</w:t>
      </w:r>
    </w:p>
    <w:p w:rsidR="00574522" w:rsidRDefault="00574522" w:rsidP="00574522">
      <w:pPr>
        <w:ind w:left="142"/>
        <w:jc w:val="both"/>
      </w:pPr>
    </w:p>
    <w:p w:rsidR="00574522" w:rsidRPr="00574522" w:rsidRDefault="00574522" w:rsidP="00574522">
      <w:pPr>
        <w:ind w:left="142"/>
        <w:jc w:val="both"/>
        <w:rPr>
          <w:sz w:val="8"/>
          <w:szCs w:val="8"/>
        </w:rPr>
      </w:pPr>
    </w:p>
    <w:p w:rsidR="004C2AA9" w:rsidRDefault="00D76719" w:rsidP="006C1165">
      <w:pPr>
        <w:ind w:left="142"/>
        <w:jc w:val="both"/>
        <w:rPr>
          <w:b/>
          <w:bCs/>
          <w:u w:val="single"/>
        </w:rPr>
      </w:pPr>
      <w:r>
        <w:rPr>
          <w:b/>
          <w:bCs/>
          <w:u w:val="single"/>
        </w:rPr>
        <w:t xml:space="preserve">2.0 </w:t>
      </w:r>
      <w:r w:rsidR="004C2AA9">
        <w:rPr>
          <w:b/>
          <w:bCs/>
          <w:u w:val="single"/>
        </w:rPr>
        <w:t>Aims:</w:t>
      </w:r>
    </w:p>
    <w:p w:rsidR="00F300CA" w:rsidRPr="00F300CA" w:rsidRDefault="00F300CA" w:rsidP="006C1165">
      <w:pPr>
        <w:ind w:left="142"/>
        <w:jc w:val="both"/>
        <w:rPr>
          <w:b/>
          <w:bCs/>
          <w:sz w:val="8"/>
          <w:szCs w:val="8"/>
          <w:u w:val="single"/>
        </w:rPr>
      </w:pPr>
    </w:p>
    <w:p w:rsidR="00574522" w:rsidRDefault="00574522" w:rsidP="00574522">
      <w:pPr>
        <w:ind w:left="142"/>
        <w:jc w:val="both"/>
      </w:pPr>
      <w:r w:rsidRPr="00574522">
        <w:t>To provide parents with a</w:t>
      </w:r>
      <w:r w:rsidR="000A1339">
        <w:t>n</w:t>
      </w:r>
      <w:r w:rsidRPr="00574522">
        <w:t xml:space="preserve"> extensive list of essential education items, optional extras</w:t>
      </w:r>
      <w:r w:rsidR="00DA53E3">
        <w:t>,</w:t>
      </w:r>
      <w:r w:rsidRPr="00574522">
        <w:t xml:space="preserve"> </w:t>
      </w:r>
      <w:r w:rsidR="00DA53E3">
        <w:t xml:space="preserve">voluntary contributions </w:t>
      </w:r>
      <w:r w:rsidRPr="00574522">
        <w:t>and a parent information letter</w:t>
      </w:r>
      <w:r w:rsidR="00DA53E3">
        <w:t xml:space="preserve"> template</w:t>
      </w:r>
      <w:r w:rsidRPr="00574522">
        <w:t>.</w:t>
      </w:r>
    </w:p>
    <w:p w:rsidR="00574522" w:rsidRDefault="00574522" w:rsidP="00574522">
      <w:pPr>
        <w:ind w:left="142"/>
        <w:jc w:val="both"/>
      </w:pPr>
    </w:p>
    <w:p w:rsidR="00574522" w:rsidRDefault="00574522" w:rsidP="00574522">
      <w:pPr>
        <w:ind w:left="142"/>
        <w:jc w:val="both"/>
      </w:pPr>
      <w:r w:rsidRPr="00574522">
        <w:t>To classify what constitutes the provision of free instruction in the standard curriculum program and what areas WNPS is empowered to charge for goods and services used in the course of instruction and to raise funds for those needs.</w:t>
      </w:r>
    </w:p>
    <w:p w:rsidR="00574522" w:rsidRDefault="00574522" w:rsidP="00574522">
      <w:pPr>
        <w:ind w:left="142"/>
        <w:jc w:val="both"/>
      </w:pPr>
    </w:p>
    <w:p w:rsidR="00574522" w:rsidRDefault="00574522" w:rsidP="00494630">
      <w:pPr>
        <w:tabs>
          <w:tab w:val="left" w:pos="1418"/>
        </w:tabs>
        <w:ind w:left="142"/>
        <w:jc w:val="both"/>
      </w:pPr>
      <w:r w:rsidRPr="00FA055E">
        <w:t xml:space="preserve">To clearly advise parents of </w:t>
      </w:r>
      <w:r w:rsidR="000A1339">
        <w:t>i</w:t>
      </w:r>
      <w:r w:rsidRPr="00FA055E">
        <w:t>tems of student materials, service charges and voluntary financial contributions WNPS may request payment for</w:t>
      </w:r>
      <w:r w:rsidR="000A1339">
        <w:t>,</w:t>
      </w:r>
      <w:r w:rsidRPr="00FA055E">
        <w:t xml:space="preserve"> from parents.</w:t>
      </w:r>
    </w:p>
    <w:p w:rsidR="00F770AC" w:rsidRDefault="00F770AC" w:rsidP="00494630">
      <w:pPr>
        <w:tabs>
          <w:tab w:val="left" w:pos="1418"/>
        </w:tabs>
        <w:ind w:left="142"/>
        <w:jc w:val="both"/>
      </w:pPr>
    </w:p>
    <w:p w:rsidR="00F770AC" w:rsidRDefault="00F770AC" w:rsidP="00494630">
      <w:pPr>
        <w:tabs>
          <w:tab w:val="left" w:pos="1418"/>
        </w:tabs>
        <w:ind w:left="142"/>
        <w:jc w:val="both"/>
      </w:pPr>
      <w:r>
        <w:t>To comply with Department of Education and Training (DET) guidelines as per the DET Parent Payment Policy and Implementation template.</w:t>
      </w:r>
    </w:p>
    <w:p w:rsidR="00574522" w:rsidRDefault="00574522" w:rsidP="00574522">
      <w:pPr>
        <w:ind w:left="142"/>
        <w:jc w:val="both"/>
      </w:pPr>
    </w:p>
    <w:p w:rsidR="00574522" w:rsidRPr="00FA055E" w:rsidRDefault="00574522" w:rsidP="00574522">
      <w:pPr>
        <w:ind w:left="142"/>
        <w:jc w:val="both"/>
      </w:pPr>
      <w:r w:rsidRPr="00FA055E">
        <w:t>To clearly identify the three categories of materials/items:</w:t>
      </w:r>
    </w:p>
    <w:p w:rsidR="00574522" w:rsidRPr="00FA055E" w:rsidRDefault="00574522" w:rsidP="00574522">
      <w:pPr>
        <w:ind w:left="993"/>
        <w:jc w:val="both"/>
      </w:pPr>
    </w:p>
    <w:p w:rsidR="00574522" w:rsidRPr="00FA055E" w:rsidRDefault="00574522" w:rsidP="006432AF">
      <w:pPr>
        <w:numPr>
          <w:ilvl w:val="0"/>
          <w:numId w:val="13"/>
        </w:numPr>
        <w:ind w:left="709" w:hanging="567"/>
        <w:jc w:val="both"/>
      </w:pPr>
      <w:r w:rsidRPr="00FA055E">
        <w:t>Essential educational items which parents and guardians are required to provide or pay the school to provide for their child;</w:t>
      </w:r>
    </w:p>
    <w:p w:rsidR="00574522" w:rsidRPr="00FA055E" w:rsidRDefault="00574522" w:rsidP="006432AF">
      <w:pPr>
        <w:numPr>
          <w:ilvl w:val="0"/>
          <w:numId w:val="13"/>
        </w:numPr>
        <w:ind w:left="709" w:hanging="567"/>
        <w:jc w:val="both"/>
      </w:pPr>
      <w:r w:rsidRPr="00FA055E">
        <w:t>Optional extras which are offered on a user pay basis and which parents and guardians may choose whether their child accesses or participates in;</w:t>
      </w:r>
    </w:p>
    <w:p w:rsidR="00574522" w:rsidRPr="00FA055E" w:rsidRDefault="00574522" w:rsidP="006432AF">
      <w:pPr>
        <w:numPr>
          <w:ilvl w:val="0"/>
          <w:numId w:val="13"/>
        </w:numPr>
        <w:ind w:left="709" w:hanging="567"/>
        <w:jc w:val="both"/>
      </w:pPr>
      <w:r w:rsidRPr="00FA055E">
        <w:t>Voluntary financial contributions which parents and guardians are invited to donate to the school.</w:t>
      </w:r>
    </w:p>
    <w:p w:rsidR="00574522" w:rsidRPr="00FA055E" w:rsidRDefault="00574522" w:rsidP="00574522">
      <w:pPr>
        <w:jc w:val="both"/>
      </w:pPr>
    </w:p>
    <w:p w:rsidR="00574522" w:rsidRDefault="00574522" w:rsidP="00574522">
      <w:pPr>
        <w:ind w:left="142"/>
        <w:jc w:val="both"/>
      </w:pPr>
      <w:r w:rsidRPr="00FA055E">
        <w:t>School policy must ensure that parent payments are kept to a minimum and must not exceed the costs of the relevant materials or services to the students.</w:t>
      </w:r>
    </w:p>
    <w:p w:rsidR="00574522" w:rsidRPr="00574522" w:rsidRDefault="00574522" w:rsidP="00574522">
      <w:pPr>
        <w:ind w:left="142"/>
        <w:jc w:val="both"/>
      </w:pPr>
    </w:p>
    <w:p w:rsidR="004C2AA9" w:rsidRPr="00117729" w:rsidRDefault="004C2AA9" w:rsidP="006C1165">
      <w:pPr>
        <w:ind w:left="142"/>
        <w:rPr>
          <w:sz w:val="8"/>
          <w:szCs w:val="8"/>
        </w:rPr>
      </w:pPr>
    </w:p>
    <w:p w:rsidR="004C2AA9" w:rsidRPr="00D76719" w:rsidRDefault="004C2AA9" w:rsidP="00D76719">
      <w:pPr>
        <w:pStyle w:val="ListParagraph"/>
        <w:numPr>
          <w:ilvl w:val="0"/>
          <w:numId w:val="20"/>
        </w:numPr>
        <w:rPr>
          <w:b/>
          <w:bCs/>
          <w:u w:val="single"/>
        </w:rPr>
      </w:pPr>
      <w:r w:rsidRPr="00D76719">
        <w:rPr>
          <w:b/>
          <w:bCs/>
          <w:u w:val="single"/>
        </w:rPr>
        <w:t>Implementation:</w:t>
      </w:r>
    </w:p>
    <w:p w:rsidR="00F300CA" w:rsidRPr="00F300CA" w:rsidRDefault="00F300CA" w:rsidP="006C1165">
      <w:pPr>
        <w:ind w:left="142"/>
        <w:rPr>
          <w:b/>
          <w:bCs/>
          <w:sz w:val="8"/>
          <w:szCs w:val="8"/>
          <w:u w:val="single"/>
        </w:rPr>
      </w:pPr>
    </w:p>
    <w:p w:rsidR="00574522" w:rsidRPr="00574522" w:rsidRDefault="00D76719" w:rsidP="00D76719">
      <w:pPr>
        <w:ind w:left="360"/>
      </w:pPr>
      <w:r>
        <w:t xml:space="preserve">3.1 </w:t>
      </w:r>
      <w:r w:rsidR="00574522" w:rsidRPr="00574522">
        <w:t xml:space="preserve">WNPS must provide parents and guardians with notice of the following year’s request for payment of essential education items, optional extras and voluntary financial contributions </w:t>
      </w:r>
      <w:r w:rsidR="001E084D">
        <w:t xml:space="preserve">no later than </w:t>
      </w:r>
      <w:r w:rsidR="00574522" w:rsidRPr="00574522">
        <w:t>six weeks prior to the end of the current school year</w:t>
      </w:r>
      <w:r w:rsidR="00DC787D">
        <w:t>.</w:t>
      </w:r>
    </w:p>
    <w:p w:rsidR="00574522" w:rsidRPr="00D76719" w:rsidRDefault="00574522" w:rsidP="00D76719">
      <w:pPr>
        <w:pStyle w:val="ListParagraph"/>
        <w:numPr>
          <w:ilvl w:val="1"/>
          <w:numId w:val="21"/>
        </w:numPr>
        <w:jc w:val="both"/>
        <w:rPr>
          <w:color w:val="FF0000"/>
        </w:rPr>
      </w:pPr>
      <w:r w:rsidRPr="00574522">
        <w:t xml:space="preserve">WNPS may request payment prior to the commencement of the following school year in which the </w:t>
      </w:r>
      <w:r w:rsidR="00551BB0">
        <w:t>materials and services are used where applicable.</w:t>
      </w:r>
    </w:p>
    <w:p w:rsidR="00574522" w:rsidRPr="00FA055E" w:rsidRDefault="00574522" w:rsidP="00D76719">
      <w:pPr>
        <w:pStyle w:val="ListParagraph"/>
        <w:numPr>
          <w:ilvl w:val="1"/>
          <w:numId w:val="21"/>
        </w:numPr>
        <w:jc w:val="both"/>
      </w:pPr>
      <w:r w:rsidRPr="00FA055E">
        <w:t>WNPS must accurately cost all materials that students consume or take possession of.</w:t>
      </w:r>
    </w:p>
    <w:p w:rsidR="006C0D52" w:rsidRPr="00FA055E" w:rsidRDefault="006C0D52" w:rsidP="00D76719">
      <w:pPr>
        <w:pStyle w:val="ListParagraph"/>
        <w:numPr>
          <w:ilvl w:val="1"/>
          <w:numId w:val="21"/>
        </w:numPr>
        <w:jc w:val="both"/>
      </w:pPr>
      <w:r w:rsidRPr="00FA055E">
        <w:t>WNPS must not withhold access to enrolment or advancement to the next year level as a condition of payment of essential education items, optional extras or voluntary financial contributions.</w:t>
      </w:r>
    </w:p>
    <w:p w:rsidR="00DC787D" w:rsidRDefault="006C0D52" w:rsidP="00D76719">
      <w:pPr>
        <w:pStyle w:val="ListParagraph"/>
        <w:numPr>
          <w:ilvl w:val="1"/>
          <w:numId w:val="21"/>
        </w:numPr>
        <w:jc w:val="both"/>
      </w:pPr>
      <w:r w:rsidRPr="00FA055E">
        <w:t>The status and details of any payments or non-payments of parents and guardians are confidential.</w:t>
      </w:r>
    </w:p>
    <w:p w:rsidR="006C0D52" w:rsidRDefault="006C0D52" w:rsidP="00D76719">
      <w:pPr>
        <w:pStyle w:val="ListParagraph"/>
        <w:numPr>
          <w:ilvl w:val="1"/>
          <w:numId w:val="21"/>
        </w:numPr>
        <w:jc w:val="both"/>
      </w:pPr>
      <w:r w:rsidRPr="00FA055E">
        <w:t xml:space="preserve"> Payment requests or letters to parents/guardians must itemise the category each item falls under to show whether it is an essential education item, optional education item or voluntary financial </w:t>
      </w:r>
      <w:r w:rsidRPr="003451B6">
        <w:t>contribution.</w:t>
      </w:r>
    </w:p>
    <w:p w:rsidR="00917DED" w:rsidRDefault="00917DED" w:rsidP="006868B6">
      <w:pPr>
        <w:ind w:left="709" w:hanging="283"/>
        <w:jc w:val="both"/>
      </w:pPr>
      <w:r>
        <w:t>3.7 As per DET guidelines, invoices for voluntary charges must not be raised in CASES21 until money has been receipted.</w:t>
      </w:r>
    </w:p>
    <w:p w:rsidR="00917DED" w:rsidRPr="003451B6" w:rsidRDefault="00917DED" w:rsidP="00917DED">
      <w:pPr>
        <w:pStyle w:val="ListParagraph"/>
        <w:jc w:val="both"/>
      </w:pPr>
    </w:p>
    <w:p w:rsidR="00F770AC" w:rsidRPr="003451B6" w:rsidRDefault="00D76719" w:rsidP="00D76719">
      <w:pPr>
        <w:spacing w:after="120" w:line="240" w:lineRule="atLeast"/>
        <w:ind w:left="709" w:hanging="425"/>
      </w:pPr>
      <w:r>
        <w:lastRenderedPageBreak/>
        <w:t>3.</w:t>
      </w:r>
      <w:r w:rsidR="00917DED">
        <w:t>8</w:t>
      </w:r>
      <w:r>
        <w:t xml:space="preserve"> </w:t>
      </w:r>
      <w:r w:rsidR="0044206D">
        <w:t>P</w:t>
      </w:r>
      <w:r w:rsidR="00F770AC" w:rsidRPr="003451B6">
        <w:t>arents will be provided with reasonable notice of any other payment requests that arise during the school year- ensuring parents have a clear understanding of the full financial contribution being sought</w:t>
      </w:r>
      <w:r>
        <w:t>.</w:t>
      </w:r>
    </w:p>
    <w:p w:rsidR="00C82C85" w:rsidRDefault="006C0D52" w:rsidP="00917DED">
      <w:pPr>
        <w:pStyle w:val="ListParagraph"/>
        <w:numPr>
          <w:ilvl w:val="1"/>
          <w:numId w:val="24"/>
        </w:numPr>
        <w:ind w:hanging="644"/>
        <w:jc w:val="both"/>
      </w:pPr>
      <w:r w:rsidRPr="00FA055E">
        <w:t>WNPS may issue only one request for voluntary financial contributions and one reminder notice</w:t>
      </w:r>
    </w:p>
    <w:p w:rsidR="006C0D52" w:rsidRPr="00FA055E" w:rsidRDefault="00C82C85" w:rsidP="00917DED">
      <w:pPr>
        <w:pStyle w:val="ListParagraph"/>
        <w:numPr>
          <w:ilvl w:val="1"/>
          <w:numId w:val="24"/>
        </w:numPr>
        <w:ind w:hanging="644"/>
        <w:jc w:val="both"/>
      </w:pPr>
      <w:r>
        <w:t>WNPS</w:t>
      </w:r>
      <w:r w:rsidR="002D0189">
        <w:t xml:space="preserve"> will issue</w:t>
      </w:r>
      <w:r>
        <w:t xml:space="preserve"> statements requesting payment of essential education items a minimum of once per term.</w:t>
      </w:r>
    </w:p>
    <w:p w:rsidR="006C0D52" w:rsidRPr="00FA055E" w:rsidRDefault="006C0D52" w:rsidP="00917DED">
      <w:pPr>
        <w:pStyle w:val="ListParagraph"/>
        <w:numPr>
          <w:ilvl w:val="1"/>
          <w:numId w:val="24"/>
        </w:numPr>
        <w:ind w:left="709" w:hanging="425"/>
        <w:jc w:val="both"/>
      </w:pPr>
      <w:r w:rsidRPr="00FA055E">
        <w:t>WNPS may not use coercion</w:t>
      </w:r>
      <w:r w:rsidR="00DC787D">
        <w:t>,</w:t>
      </w:r>
      <w:r w:rsidRPr="00FA055E">
        <w:t xml:space="preserve"> harass parents</w:t>
      </w:r>
      <w:r w:rsidR="00DC787D">
        <w:t xml:space="preserve"> </w:t>
      </w:r>
      <w:r w:rsidRPr="00FA055E">
        <w:t>and guardians</w:t>
      </w:r>
      <w:r w:rsidR="00DC787D" w:rsidRPr="00DC787D">
        <w:t xml:space="preserve"> or enlist debt collectors</w:t>
      </w:r>
      <w:r w:rsidRPr="00FA055E">
        <w:t xml:space="preserve"> to obtain payment.</w:t>
      </w:r>
    </w:p>
    <w:p w:rsidR="006C0D52" w:rsidRDefault="006C0D52" w:rsidP="00917DED">
      <w:pPr>
        <w:pStyle w:val="ListParagraph"/>
        <w:numPr>
          <w:ilvl w:val="1"/>
          <w:numId w:val="24"/>
        </w:numPr>
        <w:ind w:left="709" w:hanging="425"/>
        <w:jc w:val="both"/>
      </w:pPr>
      <w:r w:rsidRPr="00FA055E">
        <w:t>WNPS must offer parents and guardians with an alternative option for their children if they choose not to participate in an optional activity (</w:t>
      </w:r>
      <w:proofErr w:type="spellStart"/>
      <w:r w:rsidRPr="00FA055E">
        <w:t>ie</w:t>
      </w:r>
      <w:proofErr w:type="spellEnd"/>
      <w:r w:rsidRPr="00FA055E">
        <w:t xml:space="preserve"> religious education or excursion &amp; camp).</w:t>
      </w:r>
    </w:p>
    <w:p w:rsidR="00917DED" w:rsidRDefault="00917DED" w:rsidP="00917DED">
      <w:pPr>
        <w:pStyle w:val="ListParagraph"/>
        <w:numPr>
          <w:ilvl w:val="1"/>
          <w:numId w:val="24"/>
        </w:numPr>
        <w:ind w:left="709" w:hanging="425"/>
        <w:jc w:val="both"/>
      </w:pPr>
      <w:r>
        <w:t xml:space="preserve"> WNPS has the discretion to enter into payment plans or alternative payment methods (</w:t>
      </w:r>
      <w:proofErr w:type="spellStart"/>
      <w:r>
        <w:t>eg</w:t>
      </w:r>
      <w:proofErr w:type="spellEnd"/>
      <w:r>
        <w:t>. Centrepay) with parents.</w:t>
      </w:r>
    </w:p>
    <w:p w:rsidR="00494630" w:rsidRDefault="00494630" w:rsidP="00A90AB1">
      <w:pPr>
        <w:jc w:val="both"/>
        <w:rPr>
          <w:b/>
        </w:rPr>
      </w:pPr>
    </w:p>
    <w:p w:rsidR="00043733" w:rsidRPr="00A90AB1" w:rsidRDefault="00D76719" w:rsidP="00A90AB1">
      <w:pPr>
        <w:keepNext/>
        <w:keepLines/>
        <w:spacing w:after="40" w:line="240" w:lineRule="atLeast"/>
        <w:ind w:left="142"/>
        <w:outlineLvl w:val="0"/>
        <w:rPr>
          <w:rFonts w:eastAsia="MS Gothic"/>
          <w:b/>
          <w:bCs/>
          <w:caps/>
          <w:lang w:val="en-US"/>
        </w:rPr>
      </w:pPr>
      <w:r>
        <w:rPr>
          <w:rFonts w:eastAsia="MS Gothic"/>
          <w:b/>
          <w:bCs/>
          <w:caps/>
          <w:lang w:val="en-US"/>
        </w:rPr>
        <w:t xml:space="preserve">4.0 </w:t>
      </w:r>
      <w:r w:rsidR="00043733" w:rsidRPr="00A90AB1">
        <w:rPr>
          <w:rFonts w:eastAsia="MS Gothic"/>
          <w:b/>
          <w:bCs/>
          <w:caps/>
          <w:lang w:val="en-US"/>
        </w:rPr>
        <w:t>What schools can charge for</w:t>
      </w:r>
    </w:p>
    <w:p w:rsidR="00043733" w:rsidRPr="00A90AB1" w:rsidRDefault="00043733" w:rsidP="00A90AB1">
      <w:pPr>
        <w:spacing w:after="120" w:line="240" w:lineRule="atLeast"/>
        <w:ind w:left="142"/>
        <w:rPr>
          <w:rFonts w:eastAsia="MS Mincho"/>
          <w:lang w:val="en-US"/>
        </w:rPr>
      </w:pPr>
      <w:r w:rsidRPr="00A90AB1">
        <w:rPr>
          <w:rFonts w:eastAsia="MS Mincho"/>
          <w:lang w:val="en-US"/>
        </w:rPr>
        <w:t>The Education and Training Reform Act 2006 provides for instruction in the standard curriculum program to be free to all students in government schools. School Council is responsible for developing and approving school-level parent payment charges and can request payments from parents under three categories - Essential Student Learning Items, Optional Items and Voluntary Financial Contributions.</w:t>
      </w:r>
    </w:p>
    <w:p w:rsidR="00043733" w:rsidRPr="00D76719" w:rsidRDefault="00043733" w:rsidP="00D76719">
      <w:pPr>
        <w:pStyle w:val="ListParagraph"/>
        <w:numPr>
          <w:ilvl w:val="1"/>
          <w:numId w:val="23"/>
        </w:numPr>
        <w:spacing w:after="120" w:line="240" w:lineRule="atLeast"/>
        <w:rPr>
          <w:rFonts w:eastAsia="MS Mincho"/>
          <w:lang w:val="en-US"/>
        </w:rPr>
      </w:pPr>
      <w:r w:rsidRPr="00D76719">
        <w:rPr>
          <w:rFonts w:eastAsia="MS Mincho"/>
          <w:b/>
          <w:bCs/>
          <w:lang w:val="en-US"/>
        </w:rPr>
        <w:t xml:space="preserve">Essential Student Learning Items </w:t>
      </w:r>
      <w:r w:rsidRPr="00D76719">
        <w:rPr>
          <w:rFonts w:eastAsia="MS Mincho"/>
          <w:lang w:val="en-US"/>
        </w:rPr>
        <w:t xml:space="preserve">are those items, activities or services that are essential to support student learning of the standard curriculum. These are items that the school considers essential for all students and which students take possession of. Parents may choose to provide the items themselves or buy the items from the school where practical and appropriate. </w:t>
      </w:r>
    </w:p>
    <w:p w:rsidR="00043733" w:rsidRPr="00D76719" w:rsidRDefault="00043733" w:rsidP="00D76719">
      <w:pPr>
        <w:pStyle w:val="ListParagraph"/>
        <w:numPr>
          <w:ilvl w:val="1"/>
          <w:numId w:val="23"/>
        </w:numPr>
        <w:spacing w:after="120" w:line="240" w:lineRule="atLeast"/>
        <w:rPr>
          <w:rFonts w:eastAsia="MS Mincho"/>
          <w:lang w:val="en-US"/>
        </w:rPr>
      </w:pPr>
      <w:r w:rsidRPr="00D76719">
        <w:rPr>
          <w:rFonts w:eastAsia="MS Mincho"/>
          <w:b/>
          <w:bCs/>
          <w:lang w:val="en-US"/>
        </w:rPr>
        <w:t xml:space="preserve">Optional Items </w:t>
      </w:r>
      <w:r w:rsidRPr="00D76719">
        <w:rPr>
          <w:rFonts w:eastAsia="MS Mincho"/>
          <w:lang w:val="en-US"/>
        </w:rPr>
        <w:t xml:space="preserve">are those items, activities or services that are offered in addition to or support instruction in the standard curriculum program.  These are provided on a user-pays basis so that if parents choose to access them for students, they are required to pay for them. </w:t>
      </w:r>
    </w:p>
    <w:p w:rsidR="009377BA" w:rsidRDefault="00043733" w:rsidP="009377BA">
      <w:pPr>
        <w:pStyle w:val="ListParagraph"/>
        <w:numPr>
          <w:ilvl w:val="1"/>
          <w:numId w:val="23"/>
        </w:numPr>
        <w:spacing w:after="120" w:line="240" w:lineRule="atLeast"/>
        <w:rPr>
          <w:rFonts w:eastAsia="MS Mincho"/>
          <w:b/>
          <w:bCs/>
          <w:lang w:val="en-US"/>
        </w:rPr>
      </w:pPr>
      <w:r w:rsidRPr="00D76719">
        <w:rPr>
          <w:rFonts w:eastAsia="MS Mincho"/>
          <w:b/>
          <w:bCs/>
          <w:lang w:val="en-US"/>
        </w:rPr>
        <w:t xml:space="preserve">Voluntary Financial Contributions </w:t>
      </w:r>
    </w:p>
    <w:p w:rsidR="00043733" w:rsidRPr="009377BA" w:rsidRDefault="00043733" w:rsidP="009377BA">
      <w:pPr>
        <w:pStyle w:val="ListParagraph"/>
        <w:spacing w:after="120" w:line="240" w:lineRule="atLeast"/>
        <w:rPr>
          <w:rFonts w:eastAsia="MS Mincho"/>
          <w:b/>
          <w:bCs/>
          <w:lang w:val="en-US"/>
        </w:rPr>
      </w:pPr>
      <w:r w:rsidRPr="009377BA">
        <w:rPr>
          <w:rFonts w:eastAsia="MS Mincho"/>
          <w:lang w:val="en-US"/>
        </w:rPr>
        <w:t>Parents can be invited to make a donation to the school for a general or specific purpose, e.g. school grounds, working bee levy in lieu of attendance or ATO approved tax deductible Building and Library funds</w:t>
      </w:r>
    </w:p>
    <w:p w:rsidR="006C0D52" w:rsidRPr="006C0D52" w:rsidRDefault="006C0D52" w:rsidP="006C0D52">
      <w:pPr>
        <w:ind w:left="709"/>
        <w:jc w:val="both"/>
      </w:pPr>
    </w:p>
    <w:p w:rsidR="006C0D52" w:rsidRPr="00494630" w:rsidRDefault="006C0D52" w:rsidP="00494630">
      <w:pPr>
        <w:ind w:left="709" w:hanging="567"/>
        <w:jc w:val="both"/>
        <w:rPr>
          <w:u w:val="single"/>
        </w:rPr>
      </w:pPr>
      <w:r w:rsidRPr="00494630">
        <w:rPr>
          <w:b/>
          <w:u w:val="single"/>
        </w:rPr>
        <w:t>Resources</w:t>
      </w:r>
    </w:p>
    <w:p w:rsidR="00043733" w:rsidRDefault="00551BB0" w:rsidP="00494630">
      <w:pPr>
        <w:pStyle w:val="ListParagraph"/>
        <w:numPr>
          <w:ilvl w:val="0"/>
          <w:numId w:val="16"/>
        </w:numPr>
        <w:ind w:left="567" w:hanging="425"/>
        <w:jc w:val="both"/>
      </w:pPr>
      <w:r>
        <w:t>P</w:t>
      </w:r>
      <w:r w:rsidR="006C0D52" w:rsidRPr="006C0D52">
        <w:t>ro-forma letter to the parent</w:t>
      </w:r>
      <w:r>
        <w:t>s</w:t>
      </w:r>
      <w:r w:rsidR="006C0D52" w:rsidRPr="006C0D52">
        <w:t xml:space="preserve"> </w:t>
      </w:r>
      <w:r w:rsidR="00406C32">
        <w:t xml:space="preserve">outlining and </w:t>
      </w:r>
      <w:r w:rsidR="006C0D52" w:rsidRPr="006C0D52">
        <w:t>requesting payment of costs</w:t>
      </w:r>
    </w:p>
    <w:p w:rsidR="006C0D52" w:rsidRPr="00FA055E" w:rsidRDefault="00043733" w:rsidP="00A952E8">
      <w:pPr>
        <w:pStyle w:val="ListParagraph"/>
        <w:numPr>
          <w:ilvl w:val="0"/>
          <w:numId w:val="16"/>
        </w:numPr>
        <w:ind w:left="567" w:hanging="425"/>
        <w:jc w:val="both"/>
      </w:pPr>
      <w:r>
        <w:t>Cost schedule as approved by School Council</w:t>
      </w:r>
    </w:p>
    <w:p w:rsidR="004C2AA9" w:rsidRPr="006C0D52" w:rsidRDefault="004C2AA9" w:rsidP="006C1165">
      <w:pPr>
        <w:ind w:left="142"/>
        <w:jc w:val="both"/>
        <w:rPr>
          <w:b/>
          <w:bCs/>
          <w:u w:val="single"/>
        </w:rPr>
      </w:pPr>
      <w:r w:rsidRPr="006C0D52">
        <w:rPr>
          <w:b/>
          <w:bCs/>
          <w:u w:val="single"/>
        </w:rPr>
        <w:t>Evaluation</w:t>
      </w:r>
      <w:r w:rsidR="00F300CA" w:rsidRPr="006C0D52">
        <w:rPr>
          <w:b/>
          <w:bCs/>
          <w:u w:val="single"/>
        </w:rPr>
        <w:t>:</w:t>
      </w:r>
    </w:p>
    <w:p w:rsidR="00F300CA" w:rsidRPr="00574522" w:rsidRDefault="00F300CA" w:rsidP="006C1165">
      <w:pPr>
        <w:ind w:left="142"/>
        <w:jc w:val="both"/>
        <w:rPr>
          <w:b/>
          <w:bCs/>
          <w:color w:val="FF0000"/>
          <w:sz w:val="8"/>
          <w:szCs w:val="8"/>
          <w:u w:val="single"/>
        </w:rPr>
      </w:pPr>
    </w:p>
    <w:p w:rsidR="006C0D52" w:rsidRPr="006C0D52" w:rsidRDefault="006C0D52" w:rsidP="006C0D52">
      <w:pPr>
        <w:pStyle w:val="ListParagraph"/>
        <w:numPr>
          <w:ilvl w:val="0"/>
          <w:numId w:val="11"/>
        </w:numPr>
        <w:ind w:left="709"/>
        <w:jc w:val="both"/>
      </w:pPr>
      <w:r w:rsidRPr="006C0D52">
        <w:t>This policy will be reviewed by School Council annually.</w:t>
      </w:r>
    </w:p>
    <w:p w:rsidR="003F3C91" w:rsidRPr="00574522" w:rsidRDefault="003F3C91" w:rsidP="00A25BEE">
      <w:pPr>
        <w:ind w:left="720"/>
        <w:rPr>
          <w:color w:val="FF0000"/>
          <w:sz w:val="16"/>
          <w:szCs w:val="16"/>
        </w:rPr>
      </w:pPr>
    </w:p>
    <w:tbl>
      <w:tblPr>
        <w:tblStyle w:val="TableGrid"/>
        <w:tblpPr w:leftFromText="180" w:rightFromText="180" w:vertAnchor="text" w:horzAnchor="margin" w:tblpX="250" w:tblpY="107"/>
        <w:tblW w:w="0" w:type="auto"/>
        <w:tblLook w:val="04A0" w:firstRow="1" w:lastRow="0" w:firstColumn="1" w:lastColumn="0" w:noHBand="0" w:noVBand="1"/>
      </w:tblPr>
      <w:tblGrid>
        <w:gridCol w:w="7763"/>
        <w:gridCol w:w="2443"/>
      </w:tblGrid>
      <w:tr w:rsidR="00B8671F" w:rsidRPr="006C0D52" w:rsidTr="00A8615A">
        <w:tc>
          <w:tcPr>
            <w:tcW w:w="7763" w:type="dxa"/>
          </w:tcPr>
          <w:p w:rsidR="00B8671F" w:rsidRPr="006C0D52" w:rsidRDefault="00B8671F" w:rsidP="00C63E54">
            <w:pPr>
              <w:rPr>
                <w:b/>
              </w:rPr>
            </w:pPr>
            <w:r w:rsidRPr="006C0D52">
              <w:rPr>
                <w:b/>
              </w:rPr>
              <w:t>This policy was ratified by School Council on</w:t>
            </w:r>
            <w:r w:rsidR="00C63E54" w:rsidRPr="006C0D52">
              <w:rPr>
                <w:b/>
              </w:rPr>
              <w:t>:</w:t>
            </w:r>
            <w:r w:rsidRPr="006C0D52">
              <w:rPr>
                <w:b/>
              </w:rPr>
              <w:t xml:space="preserve"> </w:t>
            </w:r>
          </w:p>
        </w:tc>
        <w:tc>
          <w:tcPr>
            <w:tcW w:w="2443" w:type="dxa"/>
          </w:tcPr>
          <w:p w:rsidR="00B8671F" w:rsidRPr="006C0D52" w:rsidRDefault="006C0D52" w:rsidP="006C0D52">
            <w:pPr>
              <w:rPr>
                <w:b/>
              </w:rPr>
            </w:pPr>
            <w:r w:rsidRPr="006C0D52">
              <w:rPr>
                <w:b/>
              </w:rPr>
              <w:t>31</w:t>
            </w:r>
            <w:r w:rsidRPr="006C0D52">
              <w:rPr>
                <w:b/>
                <w:vertAlign w:val="superscript"/>
              </w:rPr>
              <w:t>st</w:t>
            </w:r>
            <w:r w:rsidRPr="006C0D52">
              <w:rPr>
                <w:b/>
              </w:rPr>
              <w:t xml:space="preserve"> October</w:t>
            </w:r>
            <w:r w:rsidR="00A8615A" w:rsidRPr="006C0D52">
              <w:rPr>
                <w:b/>
              </w:rPr>
              <w:t>, 20</w:t>
            </w:r>
            <w:r w:rsidRPr="006C0D52">
              <w:rPr>
                <w:b/>
              </w:rPr>
              <w:t>08</w:t>
            </w:r>
          </w:p>
        </w:tc>
      </w:tr>
      <w:tr w:rsidR="00B8671F" w:rsidRPr="006C0D52" w:rsidTr="00A8615A">
        <w:tc>
          <w:tcPr>
            <w:tcW w:w="7763" w:type="dxa"/>
          </w:tcPr>
          <w:p w:rsidR="00B8671F" w:rsidRPr="006C0D52" w:rsidRDefault="00C63E54" w:rsidP="00C63E54">
            <w:pPr>
              <w:rPr>
                <w:b/>
              </w:rPr>
            </w:pPr>
            <w:r w:rsidRPr="006C0D52">
              <w:rPr>
                <w:b/>
              </w:rPr>
              <w:t>This policy was reviewed by School Council on:</w:t>
            </w:r>
          </w:p>
        </w:tc>
        <w:tc>
          <w:tcPr>
            <w:tcW w:w="2443" w:type="dxa"/>
          </w:tcPr>
          <w:p w:rsidR="00B8671F" w:rsidRPr="006C0D52" w:rsidRDefault="007F7786" w:rsidP="00B8671F">
            <w:pPr>
              <w:rPr>
                <w:b/>
              </w:rPr>
            </w:pPr>
            <w:r w:rsidRPr="006C0D52">
              <w:rPr>
                <w:b/>
              </w:rPr>
              <w:t>21</w:t>
            </w:r>
            <w:r w:rsidRPr="006C0D52">
              <w:rPr>
                <w:b/>
                <w:vertAlign w:val="superscript"/>
              </w:rPr>
              <w:t>st</w:t>
            </w:r>
            <w:r w:rsidRPr="006C0D52">
              <w:rPr>
                <w:b/>
              </w:rPr>
              <w:t xml:space="preserve"> June, 2011</w:t>
            </w:r>
          </w:p>
        </w:tc>
      </w:tr>
      <w:tr w:rsidR="00B8671F" w:rsidRPr="006C0D52" w:rsidTr="00A8615A">
        <w:tc>
          <w:tcPr>
            <w:tcW w:w="7763" w:type="dxa"/>
          </w:tcPr>
          <w:p w:rsidR="00B8671F" w:rsidRPr="006C0D52" w:rsidRDefault="001F0DA6" w:rsidP="00063869">
            <w:pPr>
              <w:rPr>
                <w:b/>
              </w:rPr>
            </w:pPr>
            <w:r w:rsidRPr="006C0D52">
              <w:rPr>
                <w:b/>
              </w:rPr>
              <w:t xml:space="preserve">This policy was </w:t>
            </w:r>
            <w:r w:rsidR="00063869">
              <w:rPr>
                <w:b/>
              </w:rPr>
              <w:t>amended</w:t>
            </w:r>
            <w:r w:rsidRPr="006C0D52">
              <w:rPr>
                <w:b/>
              </w:rPr>
              <w:t xml:space="preserve"> by School Council on:</w:t>
            </w:r>
          </w:p>
        </w:tc>
        <w:tc>
          <w:tcPr>
            <w:tcW w:w="2443" w:type="dxa"/>
          </w:tcPr>
          <w:p w:rsidR="00B8671F" w:rsidRPr="006C0D52" w:rsidRDefault="001F0DA6" w:rsidP="00B8671F">
            <w:pPr>
              <w:rPr>
                <w:b/>
              </w:rPr>
            </w:pPr>
            <w:r>
              <w:rPr>
                <w:b/>
              </w:rPr>
              <w:t>16</w:t>
            </w:r>
            <w:r w:rsidRPr="001F0DA6">
              <w:rPr>
                <w:b/>
                <w:vertAlign w:val="superscript"/>
              </w:rPr>
              <w:t>th</w:t>
            </w:r>
            <w:r>
              <w:rPr>
                <w:b/>
              </w:rPr>
              <w:t xml:space="preserve"> May, 2012</w:t>
            </w:r>
          </w:p>
        </w:tc>
      </w:tr>
      <w:tr w:rsidR="003B15B7" w:rsidRPr="006C0D52" w:rsidTr="00A8615A">
        <w:tc>
          <w:tcPr>
            <w:tcW w:w="7763" w:type="dxa"/>
          </w:tcPr>
          <w:p w:rsidR="003B15B7" w:rsidRPr="006C0D52" w:rsidRDefault="003B15B7" w:rsidP="003B15B7">
            <w:pPr>
              <w:rPr>
                <w:b/>
              </w:rPr>
            </w:pPr>
            <w:r w:rsidRPr="006C0D52">
              <w:rPr>
                <w:b/>
              </w:rPr>
              <w:t>This policy was reviewed by School Council on:</w:t>
            </w:r>
          </w:p>
        </w:tc>
        <w:tc>
          <w:tcPr>
            <w:tcW w:w="2443" w:type="dxa"/>
          </w:tcPr>
          <w:p w:rsidR="003B15B7" w:rsidRPr="006C0D52" w:rsidRDefault="003B15B7" w:rsidP="003B15B7">
            <w:pPr>
              <w:rPr>
                <w:b/>
              </w:rPr>
            </w:pPr>
            <w:r>
              <w:rPr>
                <w:b/>
              </w:rPr>
              <w:t>16</w:t>
            </w:r>
            <w:r w:rsidRPr="001F0DA6">
              <w:rPr>
                <w:b/>
                <w:vertAlign w:val="superscript"/>
              </w:rPr>
              <w:t>th</w:t>
            </w:r>
            <w:r>
              <w:rPr>
                <w:b/>
              </w:rPr>
              <w:t xml:space="preserve"> May, 2013</w:t>
            </w:r>
          </w:p>
        </w:tc>
      </w:tr>
      <w:tr w:rsidR="000A1339" w:rsidRPr="006C0D52" w:rsidTr="00A8615A">
        <w:tc>
          <w:tcPr>
            <w:tcW w:w="7763" w:type="dxa"/>
          </w:tcPr>
          <w:p w:rsidR="000A1339" w:rsidRPr="006C0D52" w:rsidRDefault="000A1339" w:rsidP="003B15B7">
            <w:pPr>
              <w:rPr>
                <w:b/>
              </w:rPr>
            </w:pPr>
            <w:r w:rsidRPr="000A1339">
              <w:rPr>
                <w:b/>
              </w:rPr>
              <w:t>This policy was amended by School Council on:</w:t>
            </w:r>
          </w:p>
        </w:tc>
        <w:tc>
          <w:tcPr>
            <w:tcW w:w="2443" w:type="dxa"/>
          </w:tcPr>
          <w:p w:rsidR="000A1339" w:rsidRDefault="000A1339" w:rsidP="003B15B7">
            <w:pPr>
              <w:rPr>
                <w:b/>
              </w:rPr>
            </w:pPr>
            <w:r>
              <w:rPr>
                <w:b/>
              </w:rPr>
              <w:t>17</w:t>
            </w:r>
            <w:r w:rsidRPr="000A1339">
              <w:rPr>
                <w:b/>
                <w:vertAlign w:val="superscript"/>
              </w:rPr>
              <w:t>th</w:t>
            </w:r>
            <w:r>
              <w:rPr>
                <w:b/>
              </w:rPr>
              <w:t xml:space="preserve"> June, 2014</w:t>
            </w:r>
          </w:p>
        </w:tc>
      </w:tr>
      <w:tr w:rsidR="002D0189" w:rsidRPr="006C0D52" w:rsidTr="00A8615A">
        <w:tc>
          <w:tcPr>
            <w:tcW w:w="7763" w:type="dxa"/>
          </w:tcPr>
          <w:p w:rsidR="002D0189" w:rsidRPr="000A1339" w:rsidRDefault="002D0189" w:rsidP="002D0189">
            <w:pPr>
              <w:rPr>
                <w:b/>
              </w:rPr>
            </w:pPr>
            <w:r>
              <w:rPr>
                <w:b/>
              </w:rPr>
              <w:t>This policy was amended by School Council on:</w:t>
            </w:r>
          </w:p>
        </w:tc>
        <w:tc>
          <w:tcPr>
            <w:tcW w:w="2443" w:type="dxa"/>
          </w:tcPr>
          <w:p w:rsidR="002D0189" w:rsidRDefault="002D0189" w:rsidP="002D0189">
            <w:pPr>
              <w:rPr>
                <w:b/>
              </w:rPr>
            </w:pPr>
            <w:r>
              <w:rPr>
                <w:b/>
              </w:rPr>
              <w:t>19</w:t>
            </w:r>
            <w:r w:rsidRPr="001B2DC4">
              <w:rPr>
                <w:b/>
                <w:vertAlign w:val="superscript"/>
              </w:rPr>
              <w:t>th</w:t>
            </w:r>
            <w:r>
              <w:rPr>
                <w:b/>
              </w:rPr>
              <w:t xml:space="preserve"> May, 2015</w:t>
            </w:r>
          </w:p>
        </w:tc>
      </w:tr>
      <w:tr w:rsidR="005A5ECE" w:rsidRPr="006C0D52" w:rsidTr="00A8615A">
        <w:tc>
          <w:tcPr>
            <w:tcW w:w="7763" w:type="dxa"/>
          </w:tcPr>
          <w:p w:rsidR="005A5ECE" w:rsidRDefault="005A5ECE" w:rsidP="002D0189">
            <w:pPr>
              <w:rPr>
                <w:b/>
              </w:rPr>
            </w:pPr>
            <w:r w:rsidRPr="005A5ECE">
              <w:rPr>
                <w:b/>
              </w:rPr>
              <w:t xml:space="preserve">This policy was </w:t>
            </w:r>
            <w:r w:rsidR="00980B2A">
              <w:t xml:space="preserve"> </w:t>
            </w:r>
            <w:r w:rsidR="00980B2A" w:rsidRPr="00980B2A">
              <w:rPr>
                <w:b/>
              </w:rPr>
              <w:t>reviewed</w:t>
            </w:r>
            <w:r w:rsidR="00980B2A" w:rsidRPr="00980B2A" w:rsidDel="00980B2A">
              <w:rPr>
                <w:b/>
              </w:rPr>
              <w:t xml:space="preserve"> </w:t>
            </w:r>
            <w:r w:rsidRPr="005A5ECE">
              <w:rPr>
                <w:b/>
              </w:rPr>
              <w:t xml:space="preserve"> by School Council on:</w:t>
            </w:r>
          </w:p>
        </w:tc>
        <w:tc>
          <w:tcPr>
            <w:tcW w:w="2443" w:type="dxa"/>
          </w:tcPr>
          <w:p w:rsidR="005A5ECE" w:rsidRDefault="005A5ECE" w:rsidP="002D0189">
            <w:pPr>
              <w:rPr>
                <w:b/>
              </w:rPr>
            </w:pPr>
            <w:r>
              <w:rPr>
                <w:b/>
              </w:rPr>
              <w:t>17</w:t>
            </w:r>
            <w:r w:rsidRPr="005A5ECE">
              <w:rPr>
                <w:b/>
                <w:vertAlign w:val="superscript"/>
              </w:rPr>
              <w:t>th</w:t>
            </w:r>
            <w:r>
              <w:rPr>
                <w:b/>
              </w:rPr>
              <w:t xml:space="preserve"> May, 2016</w:t>
            </w:r>
          </w:p>
        </w:tc>
      </w:tr>
      <w:tr w:rsidR="003451B6" w:rsidRPr="006C0D52" w:rsidTr="00A8615A">
        <w:tc>
          <w:tcPr>
            <w:tcW w:w="7763" w:type="dxa"/>
          </w:tcPr>
          <w:p w:rsidR="003451B6" w:rsidRPr="005A5ECE" w:rsidRDefault="003451B6" w:rsidP="002D0189">
            <w:pPr>
              <w:rPr>
                <w:b/>
              </w:rPr>
            </w:pPr>
            <w:r w:rsidRPr="003451B6">
              <w:rPr>
                <w:b/>
              </w:rPr>
              <w:t>This policy was amended by School Council on:</w:t>
            </w:r>
          </w:p>
        </w:tc>
        <w:tc>
          <w:tcPr>
            <w:tcW w:w="2443" w:type="dxa"/>
          </w:tcPr>
          <w:p w:rsidR="003451B6" w:rsidRDefault="0044206D" w:rsidP="002D0189">
            <w:pPr>
              <w:rPr>
                <w:b/>
              </w:rPr>
            </w:pPr>
            <w:r>
              <w:rPr>
                <w:b/>
              </w:rPr>
              <w:t>18</w:t>
            </w:r>
            <w:r w:rsidRPr="0044206D">
              <w:rPr>
                <w:b/>
                <w:vertAlign w:val="superscript"/>
              </w:rPr>
              <w:t>th</w:t>
            </w:r>
            <w:r>
              <w:rPr>
                <w:b/>
              </w:rPr>
              <w:t xml:space="preserve"> October, 2016</w:t>
            </w:r>
          </w:p>
        </w:tc>
      </w:tr>
      <w:tr w:rsidR="00D76719" w:rsidRPr="006C0D52" w:rsidTr="00A8615A">
        <w:tc>
          <w:tcPr>
            <w:tcW w:w="7763" w:type="dxa"/>
          </w:tcPr>
          <w:p w:rsidR="00D76719" w:rsidRPr="00D76719" w:rsidRDefault="00D76719" w:rsidP="00D76719">
            <w:pPr>
              <w:rPr>
                <w:b/>
              </w:rPr>
            </w:pPr>
            <w:r w:rsidRPr="00D76719">
              <w:rPr>
                <w:b/>
              </w:rPr>
              <w:t xml:space="preserve">This policy was </w:t>
            </w:r>
            <w:r>
              <w:rPr>
                <w:b/>
              </w:rPr>
              <w:t>reviewed</w:t>
            </w:r>
            <w:r w:rsidRPr="00D76719">
              <w:rPr>
                <w:b/>
              </w:rPr>
              <w:t xml:space="preserve"> by School Council on:</w:t>
            </w:r>
          </w:p>
        </w:tc>
        <w:tc>
          <w:tcPr>
            <w:tcW w:w="2443" w:type="dxa"/>
          </w:tcPr>
          <w:p w:rsidR="00D76719" w:rsidRPr="00D76719" w:rsidRDefault="00D76719" w:rsidP="00D76719">
            <w:pPr>
              <w:rPr>
                <w:b/>
              </w:rPr>
            </w:pPr>
            <w:r w:rsidRPr="00D76719">
              <w:rPr>
                <w:b/>
              </w:rPr>
              <w:t>16th May, 2017</w:t>
            </w:r>
          </w:p>
        </w:tc>
      </w:tr>
      <w:tr w:rsidR="00E470E9" w:rsidRPr="006C0D52" w:rsidTr="00A8615A">
        <w:tc>
          <w:tcPr>
            <w:tcW w:w="7763" w:type="dxa"/>
          </w:tcPr>
          <w:p w:rsidR="00E470E9" w:rsidRPr="00D76719" w:rsidRDefault="00E470E9" w:rsidP="00E470E9">
            <w:pPr>
              <w:rPr>
                <w:b/>
              </w:rPr>
            </w:pPr>
            <w:r w:rsidRPr="00D76719">
              <w:rPr>
                <w:b/>
              </w:rPr>
              <w:t xml:space="preserve">This policy was </w:t>
            </w:r>
            <w:r>
              <w:rPr>
                <w:b/>
              </w:rPr>
              <w:t>reviewed</w:t>
            </w:r>
            <w:r w:rsidRPr="00D76719">
              <w:rPr>
                <w:b/>
              </w:rPr>
              <w:t xml:space="preserve"> by School Council on:</w:t>
            </w:r>
          </w:p>
        </w:tc>
        <w:tc>
          <w:tcPr>
            <w:tcW w:w="2443" w:type="dxa"/>
          </w:tcPr>
          <w:p w:rsidR="00E470E9" w:rsidRPr="00D76719" w:rsidRDefault="00E470E9" w:rsidP="00E470E9">
            <w:pPr>
              <w:rPr>
                <w:b/>
              </w:rPr>
            </w:pPr>
            <w:r>
              <w:rPr>
                <w:b/>
              </w:rPr>
              <w:t>15</w:t>
            </w:r>
            <w:r w:rsidRPr="00D76719">
              <w:rPr>
                <w:b/>
              </w:rPr>
              <w:t>th May, 201</w:t>
            </w:r>
            <w:r>
              <w:rPr>
                <w:b/>
              </w:rPr>
              <w:t>8</w:t>
            </w:r>
          </w:p>
        </w:tc>
      </w:tr>
      <w:tr w:rsidR="00A8500B" w:rsidRPr="006C0D52" w:rsidTr="00A8615A">
        <w:tc>
          <w:tcPr>
            <w:tcW w:w="7763" w:type="dxa"/>
          </w:tcPr>
          <w:p w:rsidR="00A8500B" w:rsidRDefault="00A8500B" w:rsidP="00A8500B">
            <w:pPr>
              <w:rPr>
                <w:b/>
              </w:rPr>
            </w:pPr>
            <w:r>
              <w:rPr>
                <w:b/>
              </w:rPr>
              <w:t>This policy was reviewed by School Council on:</w:t>
            </w:r>
          </w:p>
        </w:tc>
        <w:tc>
          <w:tcPr>
            <w:tcW w:w="2443" w:type="dxa"/>
          </w:tcPr>
          <w:p w:rsidR="00A8500B" w:rsidRDefault="00A8500B" w:rsidP="00A8500B">
            <w:pPr>
              <w:rPr>
                <w:b/>
              </w:rPr>
            </w:pPr>
            <w:r>
              <w:rPr>
                <w:b/>
              </w:rPr>
              <w:t>21</w:t>
            </w:r>
            <w:r w:rsidRPr="007F7786">
              <w:rPr>
                <w:b/>
                <w:vertAlign w:val="superscript"/>
              </w:rPr>
              <w:t>st</w:t>
            </w:r>
            <w:r>
              <w:rPr>
                <w:b/>
              </w:rPr>
              <w:t xml:space="preserve"> </w:t>
            </w:r>
            <w:r>
              <w:rPr>
                <w:b/>
              </w:rPr>
              <w:t>May</w:t>
            </w:r>
            <w:r>
              <w:rPr>
                <w:b/>
              </w:rPr>
              <w:t>, 201</w:t>
            </w:r>
            <w:r>
              <w:rPr>
                <w:b/>
              </w:rPr>
              <w:t>9</w:t>
            </w:r>
          </w:p>
        </w:tc>
      </w:tr>
    </w:tbl>
    <w:p w:rsidR="004C2AA9" w:rsidRDefault="004C2AA9" w:rsidP="006C0D52">
      <w:bookmarkStart w:id="0" w:name="_GoBack"/>
      <w:bookmarkEnd w:id="0"/>
    </w:p>
    <w:sectPr w:rsidR="004C2AA9" w:rsidSect="006C11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32" w:rsidRDefault="00406C32">
      <w:r>
        <w:separator/>
      </w:r>
    </w:p>
  </w:endnote>
  <w:endnote w:type="continuationSeparator" w:id="0">
    <w:p w:rsidR="00406C32" w:rsidRDefault="0040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D4" w:rsidRDefault="005D0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32" w:rsidRPr="00063869" w:rsidRDefault="00263AEE" w:rsidP="00063869">
    <w:pPr>
      <w:pStyle w:val="Footer"/>
      <w:jc w:val="right"/>
      <w:rPr>
        <w:sz w:val="20"/>
        <w:szCs w:val="20"/>
      </w:rPr>
    </w:pPr>
    <w:r>
      <w:rPr>
        <w:sz w:val="20"/>
        <w:szCs w:val="20"/>
      </w:rPr>
      <w:fldChar w:fldCharType="begin"/>
    </w:r>
    <w:r>
      <w:rPr>
        <w:sz w:val="20"/>
        <w:szCs w:val="20"/>
      </w:rPr>
      <w:instrText xml:space="preserve"> FILENAME  \p </w:instrText>
    </w:r>
    <w:r>
      <w:rPr>
        <w:sz w:val="20"/>
        <w:szCs w:val="20"/>
      </w:rPr>
      <w:fldChar w:fldCharType="separate"/>
    </w:r>
    <w:r w:rsidR="009377BA">
      <w:rPr>
        <w:noProof/>
        <w:sz w:val="20"/>
        <w:szCs w:val="20"/>
      </w:rPr>
      <w:t>U:\ADMINISTRATION\Policies\Warragul North Policy Book\Parent Payment Policy.docx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D4" w:rsidRDefault="005D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32" w:rsidRDefault="00406C32">
      <w:r>
        <w:separator/>
      </w:r>
    </w:p>
  </w:footnote>
  <w:footnote w:type="continuationSeparator" w:id="0">
    <w:p w:rsidR="00406C32" w:rsidRDefault="0040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2C" w:rsidRDefault="00E7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2C" w:rsidRDefault="00E7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2C" w:rsidRDefault="00E7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A4C04"/>
    <w:multiLevelType w:val="multilevel"/>
    <w:tmpl w:val="E98AD572"/>
    <w:lvl w:ilvl="0">
      <w:start w:val="3"/>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15E069DE"/>
    <w:multiLevelType w:val="hybridMultilevel"/>
    <w:tmpl w:val="4DCA8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D69CF"/>
    <w:multiLevelType w:val="hybridMultilevel"/>
    <w:tmpl w:val="948EB3F4"/>
    <w:lvl w:ilvl="0" w:tplc="C8701A78">
      <w:start w:val="1"/>
      <w:numFmt w:val="decimal"/>
      <w:lvlText w:val="1.%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40BB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24BD2468"/>
    <w:multiLevelType w:val="multilevel"/>
    <w:tmpl w:val="D1BA686C"/>
    <w:lvl w:ilvl="0">
      <w:start w:val="3"/>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6" w15:restartNumberingAfterBreak="0">
    <w:nsid w:val="28BA219A"/>
    <w:multiLevelType w:val="multilevel"/>
    <w:tmpl w:val="9DAC7304"/>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541942"/>
    <w:multiLevelType w:val="hybridMultilevel"/>
    <w:tmpl w:val="AE6607FA"/>
    <w:lvl w:ilvl="0" w:tplc="0C09000F">
      <w:start w:val="1"/>
      <w:numFmt w:val="decimal"/>
      <w:lvlText w:val="%1."/>
      <w:lvlJc w:val="left"/>
      <w:pPr>
        <w:tabs>
          <w:tab w:val="num" w:pos="720"/>
        </w:tabs>
        <w:ind w:left="720" w:hanging="360"/>
      </w:pPr>
    </w:lvl>
    <w:lvl w:ilvl="1" w:tplc="2310A8B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BD0EDF"/>
    <w:multiLevelType w:val="hybridMultilevel"/>
    <w:tmpl w:val="FC04D57E"/>
    <w:lvl w:ilvl="0" w:tplc="01768B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F629BF"/>
    <w:multiLevelType w:val="hybridMultilevel"/>
    <w:tmpl w:val="5F3C039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473326B7"/>
    <w:multiLevelType w:val="hybridMultilevel"/>
    <w:tmpl w:val="E5A6C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7C582C"/>
    <w:multiLevelType w:val="hybridMultilevel"/>
    <w:tmpl w:val="C100D8FE"/>
    <w:lvl w:ilvl="0" w:tplc="C8701A7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DC7CD2"/>
    <w:multiLevelType w:val="multilevel"/>
    <w:tmpl w:val="F2064F5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58F15302"/>
    <w:multiLevelType w:val="singleLevel"/>
    <w:tmpl w:val="FFFFFFFF"/>
    <w:lvl w:ilvl="0">
      <w:numFmt w:val="decimal"/>
      <w:lvlText w:val="*"/>
      <w:lvlJc w:val="left"/>
    </w:lvl>
  </w:abstractNum>
  <w:abstractNum w:abstractNumId="1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62DC6AB3"/>
    <w:multiLevelType w:val="multilevel"/>
    <w:tmpl w:val="4C641B26"/>
    <w:lvl w:ilvl="0">
      <w:start w:val="3"/>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6C31231"/>
    <w:multiLevelType w:val="hybridMultilevel"/>
    <w:tmpl w:val="E95AB6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5D2E17"/>
    <w:multiLevelType w:val="hybridMultilevel"/>
    <w:tmpl w:val="B41ACEFA"/>
    <w:lvl w:ilvl="0" w:tplc="2310A8B6">
      <w:start w:val="1"/>
      <w:numFmt w:val="bullet"/>
      <w:lvlText w:val=""/>
      <w:lvlJc w:val="left"/>
      <w:pPr>
        <w:tabs>
          <w:tab w:val="num" w:pos="5040"/>
        </w:tabs>
        <w:ind w:left="50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00CE3"/>
    <w:multiLevelType w:val="hybridMultilevel"/>
    <w:tmpl w:val="44827BAA"/>
    <w:lvl w:ilvl="0" w:tplc="EB887D0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1" w15:restartNumberingAfterBreak="0">
    <w:nsid w:val="76282B77"/>
    <w:multiLevelType w:val="hybridMultilevel"/>
    <w:tmpl w:val="48FC63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7EF25C6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0"/>
  </w:num>
  <w:num w:numId="4">
    <w:abstractNumId w:val="10"/>
  </w:num>
  <w:num w:numId="5">
    <w:abstractNumId w:val="15"/>
  </w:num>
  <w:num w:numId="6">
    <w:abstractNumId w:val="17"/>
  </w:num>
  <w:num w:numId="7">
    <w:abstractNumId w:val="9"/>
  </w:num>
  <w:num w:numId="8">
    <w:abstractNumId w:val="22"/>
  </w:num>
  <w:num w:numId="9">
    <w:abstractNumId w:val="4"/>
  </w:num>
  <w:num w:numId="10">
    <w:abstractNumId w:val="14"/>
  </w:num>
  <w:num w:numId="11">
    <w:abstractNumId w:val="11"/>
  </w:num>
  <w:num w:numId="12">
    <w:abstractNumId w:val="18"/>
  </w:num>
  <w:num w:numId="13">
    <w:abstractNumId w:val="7"/>
  </w:num>
  <w:num w:numId="14">
    <w:abstractNumId w:val="8"/>
  </w:num>
  <w:num w:numId="15">
    <w:abstractNumId w:val="19"/>
  </w:num>
  <w:num w:numId="16">
    <w:abstractNumId w:val="21"/>
  </w:num>
  <w:num w:numId="17">
    <w:abstractNumId w:val="3"/>
  </w:num>
  <w:num w:numId="18">
    <w:abstractNumId w:val="2"/>
  </w:num>
  <w:num w:numId="19">
    <w:abstractNumId w:val="12"/>
  </w:num>
  <w:num w:numId="20">
    <w:abstractNumId w:val="5"/>
  </w:num>
  <w:num w:numId="21">
    <w:abstractNumId w:val="1"/>
  </w:num>
  <w:num w:numId="22">
    <w:abstractNumId w:val="6"/>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017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4D"/>
    <w:rsid w:val="00013039"/>
    <w:rsid w:val="00043733"/>
    <w:rsid w:val="00063869"/>
    <w:rsid w:val="00092289"/>
    <w:rsid w:val="000A1339"/>
    <w:rsid w:val="000B0B6E"/>
    <w:rsid w:val="000D7092"/>
    <w:rsid w:val="00117729"/>
    <w:rsid w:val="0016303C"/>
    <w:rsid w:val="00165DD2"/>
    <w:rsid w:val="00192F16"/>
    <w:rsid w:val="001A6690"/>
    <w:rsid w:val="001E084D"/>
    <w:rsid w:val="001F0DA6"/>
    <w:rsid w:val="002277DF"/>
    <w:rsid w:val="002438C5"/>
    <w:rsid w:val="00257226"/>
    <w:rsid w:val="00263AEE"/>
    <w:rsid w:val="0028726E"/>
    <w:rsid w:val="0029430A"/>
    <w:rsid w:val="002D0189"/>
    <w:rsid w:val="003010FA"/>
    <w:rsid w:val="003451B6"/>
    <w:rsid w:val="00365723"/>
    <w:rsid w:val="003A7E59"/>
    <w:rsid w:val="003B15B7"/>
    <w:rsid w:val="003C4BC7"/>
    <w:rsid w:val="003E6B4D"/>
    <w:rsid w:val="003F3C91"/>
    <w:rsid w:val="00406C32"/>
    <w:rsid w:val="0044206D"/>
    <w:rsid w:val="00451287"/>
    <w:rsid w:val="00475D36"/>
    <w:rsid w:val="00494630"/>
    <w:rsid w:val="004B60B5"/>
    <w:rsid w:val="004C2AA9"/>
    <w:rsid w:val="005055EA"/>
    <w:rsid w:val="00551BB0"/>
    <w:rsid w:val="00574522"/>
    <w:rsid w:val="005771E8"/>
    <w:rsid w:val="005A5ECE"/>
    <w:rsid w:val="005D01D4"/>
    <w:rsid w:val="005D3ED0"/>
    <w:rsid w:val="005E02DA"/>
    <w:rsid w:val="0063526C"/>
    <w:rsid w:val="006432AF"/>
    <w:rsid w:val="006868B6"/>
    <w:rsid w:val="006B07B2"/>
    <w:rsid w:val="006C0D52"/>
    <w:rsid w:val="006C1165"/>
    <w:rsid w:val="006C5493"/>
    <w:rsid w:val="00751EF2"/>
    <w:rsid w:val="007624C1"/>
    <w:rsid w:val="007F7786"/>
    <w:rsid w:val="00810E13"/>
    <w:rsid w:val="008634D4"/>
    <w:rsid w:val="00887A66"/>
    <w:rsid w:val="0091385B"/>
    <w:rsid w:val="00917DED"/>
    <w:rsid w:val="009377BA"/>
    <w:rsid w:val="00980B2A"/>
    <w:rsid w:val="00982912"/>
    <w:rsid w:val="009E7D15"/>
    <w:rsid w:val="00A22B05"/>
    <w:rsid w:val="00A25BEE"/>
    <w:rsid w:val="00A81082"/>
    <w:rsid w:val="00A8500B"/>
    <w:rsid w:val="00A8615A"/>
    <w:rsid w:val="00A90AB1"/>
    <w:rsid w:val="00A952E8"/>
    <w:rsid w:val="00AD002E"/>
    <w:rsid w:val="00AE772C"/>
    <w:rsid w:val="00B11260"/>
    <w:rsid w:val="00B1160B"/>
    <w:rsid w:val="00B8671F"/>
    <w:rsid w:val="00BD2196"/>
    <w:rsid w:val="00BD2391"/>
    <w:rsid w:val="00C203A7"/>
    <w:rsid w:val="00C36DCC"/>
    <w:rsid w:val="00C63E54"/>
    <w:rsid w:val="00C82C85"/>
    <w:rsid w:val="00CF5F2C"/>
    <w:rsid w:val="00D45611"/>
    <w:rsid w:val="00D76719"/>
    <w:rsid w:val="00D85E65"/>
    <w:rsid w:val="00DA53E3"/>
    <w:rsid w:val="00DC787D"/>
    <w:rsid w:val="00DD19A6"/>
    <w:rsid w:val="00DD4D64"/>
    <w:rsid w:val="00E115AA"/>
    <w:rsid w:val="00E16B25"/>
    <w:rsid w:val="00E27891"/>
    <w:rsid w:val="00E43FAF"/>
    <w:rsid w:val="00E470E9"/>
    <w:rsid w:val="00E7102C"/>
    <w:rsid w:val="00E711E6"/>
    <w:rsid w:val="00EE293E"/>
    <w:rsid w:val="00F05117"/>
    <w:rsid w:val="00F300CA"/>
    <w:rsid w:val="00F326BB"/>
    <w:rsid w:val="00F770AC"/>
    <w:rsid w:val="00F80924"/>
    <w:rsid w:val="00F90AF3"/>
    <w:rsid w:val="00F9275E"/>
    <w:rsid w:val="00F9342B"/>
    <w:rsid w:val="00FE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o:shapedefaults>
    <o:shapelayout v:ext="edit">
      <o:idmap v:ext="edit" data="1"/>
    </o:shapelayout>
  </w:shapeDefaults>
  <w:decimalSymbol w:val="."/>
  <w:listSeparator w:val=","/>
  <w14:docId w14:val="5AFCFC5E"/>
  <w15:docId w15:val="{2A4F5009-43A3-4712-81AE-94A9C79A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59"/>
    <w:rPr>
      <w:sz w:val="24"/>
      <w:szCs w:val="24"/>
      <w:lang w:eastAsia="en-US"/>
    </w:rPr>
  </w:style>
  <w:style w:type="paragraph" w:styleId="Heading1">
    <w:name w:val="heading 1"/>
    <w:basedOn w:val="Normal"/>
    <w:next w:val="Normal"/>
    <w:qFormat/>
    <w:rsid w:val="003A7E59"/>
    <w:pPr>
      <w:keepNext/>
      <w:jc w:val="center"/>
      <w:outlineLvl w:val="0"/>
    </w:pPr>
    <w:rPr>
      <w:b/>
      <w:color w:val="FF0000"/>
      <w:sz w:val="56"/>
    </w:rPr>
  </w:style>
  <w:style w:type="paragraph" w:styleId="Heading2">
    <w:name w:val="heading 2"/>
    <w:basedOn w:val="Normal"/>
    <w:next w:val="Normal"/>
    <w:qFormat/>
    <w:rsid w:val="003A7E59"/>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E59"/>
    <w:pPr>
      <w:tabs>
        <w:tab w:val="center" w:pos="4153"/>
        <w:tab w:val="right" w:pos="8306"/>
      </w:tabs>
    </w:pPr>
  </w:style>
  <w:style w:type="paragraph" w:styleId="Footer">
    <w:name w:val="footer"/>
    <w:basedOn w:val="Normal"/>
    <w:rsid w:val="003A7E59"/>
    <w:pPr>
      <w:tabs>
        <w:tab w:val="center" w:pos="4153"/>
        <w:tab w:val="right" w:pos="8306"/>
      </w:tabs>
    </w:pPr>
  </w:style>
  <w:style w:type="character" w:styleId="Hyperlink">
    <w:name w:val="Hyperlink"/>
    <w:basedOn w:val="DefaultParagraphFont"/>
    <w:rsid w:val="003A7E59"/>
    <w:rPr>
      <w:color w:val="0000FF"/>
      <w:u w:val="single"/>
    </w:rPr>
  </w:style>
  <w:style w:type="character" w:styleId="PageNumber">
    <w:name w:val="page number"/>
    <w:basedOn w:val="DefaultParagraphFont"/>
    <w:rsid w:val="003A7E59"/>
  </w:style>
  <w:style w:type="character" w:styleId="FollowedHyperlink">
    <w:name w:val="FollowedHyperlink"/>
    <w:basedOn w:val="DefaultParagraphFont"/>
    <w:rsid w:val="003A7E59"/>
    <w:rPr>
      <w:color w:val="800080"/>
      <w:u w:val="single"/>
    </w:rPr>
  </w:style>
  <w:style w:type="paragraph" w:styleId="Title">
    <w:name w:val="Title"/>
    <w:basedOn w:val="Normal"/>
    <w:qFormat/>
    <w:rsid w:val="003A7E59"/>
    <w:pPr>
      <w:ind w:left="709"/>
      <w:jc w:val="center"/>
    </w:pPr>
    <w:rPr>
      <w:b/>
      <w:u w:val="single"/>
    </w:rPr>
  </w:style>
  <w:style w:type="paragraph" w:styleId="Subtitle">
    <w:name w:val="Subtitle"/>
    <w:basedOn w:val="Normal"/>
    <w:qFormat/>
    <w:rsid w:val="003A7E59"/>
    <w:pPr>
      <w:ind w:left="709"/>
      <w:jc w:val="center"/>
    </w:pPr>
    <w:rPr>
      <w:b/>
    </w:rPr>
  </w:style>
  <w:style w:type="paragraph" w:styleId="BodyText">
    <w:name w:val="Body Text"/>
    <w:basedOn w:val="Normal"/>
    <w:rsid w:val="003A7E59"/>
    <w:rPr>
      <w:rFonts w:ascii="Verdana" w:hAnsi="Verdana"/>
      <w:sz w:val="20"/>
      <w:szCs w:val="20"/>
    </w:rPr>
  </w:style>
  <w:style w:type="table" w:styleId="TableGrid">
    <w:name w:val="Table Grid"/>
    <w:basedOn w:val="TableNormal"/>
    <w:rsid w:val="00B86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38C5"/>
    <w:pPr>
      <w:ind w:left="720"/>
      <w:contextualSpacing/>
    </w:pPr>
  </w:style>
  <w:style w:type="paragraph" w:styleId="BalloonText">
    <w:name w:val="Balloon Text"/>
    <w:basedOn w:val="Normal"/>
    <w:link w:val="BalloonTextChar"/>
    <w:rsid w:val="00810E13"/>
    <w:rPr>
      <w:rFonts w:ascii="Tahoma" w:hAnsi="Tahoma" w:cs="Tahoma"/>
      <w:sz w:val="16"/>
      <w:szCs w:val="16"/>
    </w:rPr>
  </w:style>
  <w:style w:type="character" w:customStyle="1" w:styleId="BalloonTextChar">
    <w:name w:val="Balloon Text Char"/>
    <w:basedOn w:val="DefaultParagraphFont"/>
    <w:link w:val="BalloonText"/>
    <w:rsid w:val="00810E13"/>
    <w:rPr>
      <w:rFonts w:ascii="Tahoma" w:hAnsi="Tahoma" w:cs="Tahoma"/>
      <w:sz w:val="16"/>
      <w:szCs w:val="16"/>
      <w:lang w:eastAsia="en-US"/>
    </w:rPr>
  </w:style>
  <w:style w:type="paragraph" w:styleId="FootnoteText">
    <w:name w:val="footnote text"/>
    <w:basedOn w:val="Normal"/>
    <w:link w:val="FootnoteTextChar"/>
    <w:uiPriority w:val="99"/>
    <w:unhideWhenUsed/>
    <w:rsid w:val="00043733"/>
    <w:rPr>
      <w:rFonts w:ascii="Calibri" w:eastAsia="Calibri" w:hAnsi="Calibri"/>
      <w:sz w:val="20"/>
      <w:szCs w:val="20"/>
    </w:rPr>
  </w:style>
  <w:style w:type="character" w:customStyle="1" w:styleId="FootnoteTextChar">
    <w:name w:val="Footnote Text Char"/>
    <w:basedOn w:val="DefaultParagraphFont"/>
    <w:link w:val="FootnoteText"/>
    <w:uiPriority w:val="99"/>
    <w:rsid w:val="00043733"/>
    <w:rPr>
      <w:rFonts w:ascii="Calibri" w:eastAsia="Calibri" w:hAnsi="Calibri"/>
      <w:lang w:eastAsia="en-US"/>
    </w:rPr>
  </w:style>
  <w:style w:type="character" w:styleId="FootnoteReference">
    <w:name w:val="footnote reference"/>
    <w:uiPriority w:val="99"/>
    <w:unhideWhenUsed/>
    <w:rsid w:val="00043733"/>
    <w:rPr>
      <w:vertAlign w:val="superscript"/>
    </w:rPr>
  </w:style>
  <w:style w:type="paragraph" w:styleId="Revision">
    <w:name w:val="Revision"/>
    <w:hidden/>
    <w:uiPriority w:val="99"/>
    <w:semiHidden/>
    <w:rsid w:val="00A952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78DF-B361-420A-8718-1394E4D8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Konstanty, Stuart S</cp:lastModifiedBy>
  <cp:revision>9</cp:revision>
  <cp:lastPrinted>2019-05-08T03:22:00Z</cp:lastPrinted>
  <dcterms:created xsi:type="dcterms:W3CDTF">2016-10-18T23:40:00Z</dcterms:created>
  <dcterms:modified xsi:type="dcterms:W3CDTF">2019-05-22T05:30:00Z</dcterms:modified>
</cp:coreProperties>
</file>